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b/>
          <w:b/>
          <w:sz w:val="14"/>
          <w:szCs w:val="14"/>
          <w:u w:val="single"/>
          <w:lang w:val="en-US"/>
        </w:rPr>
      </w:pPr>
      <w:r>
        <w:rPr>
          <w:rFonts w:cs="Arial" w:ascii="Arial" w:hAnsi="Arial"/>
          <w:b/>
          <w:sz w:val="14"/>
          <w:szCs w:val="14"/>
          <w:u w:val="single"/>
        </w:rPr>
        <w:t>Тема 10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>Катастрофи или стихиини бедствия са тези процеси и явления,които протичат с голяма скорост. Голямото им разнообразие показва,че причините,които ги предизвикват са твърде различни. Например земетресенията и вулканичните изригвания се причиняват от сили,генерирани дълбоко в земните недра. При опредлени условия натрупаната там енергия се освобождава и предизвиква земетресения с различна сила. Тя обуславя иригването на вулканите с изригването на огромни количества огнетична лава в/у земната повърхност. Планът за защита от стихиини бедствия и производствени аварии се състои от 2 части:тестова и графическа. В тестовата се прави обща характеристика на обекта,обръща се внимание на вида на технологичния процес,също и на вида на количествота употребяваните промишлени суровини , на възможността от възникване на производствени аварии. Земетресенията се предизвикват от разскъсване или преместване на огромни скални блокове на земната кора. Това място е огнището на земетресението и се нарича хипицентър. Земната повърхност разположена над хипоцентъра е огнище на разрушенията и се нарича епицентър. Поразяващите фактори на земетрес.са 2 основни групи. Едните се отнасят до отделената при земетресението енергия и продължителността на нейното действие,а другите касаят географските и геоложките особености от местността. Колкото е по голяма енергията и колкото по-продължително се отделя,толкова е по-голяма разрушителната мощност на труса.</w:t>
      </w:r>
    </w:p>
    <w:p>
      <w:pPr>
        <w:pStyle w:val="Normal"/>
        <w:rPr>
          <w:rFonts w:ascii="Arial" w:hAnsi="Arial" w:cs="Arial"/>
          <w:sz w:val="14"/>
          <w:szCs w:val="14"/>
          <w:lang w:val="en-US"/>
        </w:rPr>
      </w:pPr>
      <w:r>
        <w:rPr>
          <w:rFonts w:cs="Arial" w:ascii="Arial" w:hAnsi="Arial"/>
          <w:sz w:val="14"/>
          <w:szCs w:val="14"/>
        </w:rPr>
        <w:t xml:space="preserve">Очертават се 3 значителни земетръсни пояса, големият в които </w:t>
      </w:r>
    </w:p>
    <w:p>
      <w:pPr>
        <w:pStyle w:val="Normal"/>
        <w:rPr>
          <w:rFonts w:ascii="Arial" w:hAnsi="Arial" w:cs="Arial"/>
          <w:b/>
          <w:b/>
          <w:sz w:val="14"/>
          <w:szCs w:val="14"/>
          <w:u w:val="single"/>
        </w:rPr>
      </w:pPr>
      <w:r>
        <w:rPr>
          <w:rFonts w:cs="Arial" w:ascii="Arial" w:hAnsi="Arial"/>
          <w:b/>
          <w:sz w:val="14"/>
          <w:szCs w:val="14"/>
          <w:u w:val="single"/>
        </w:rPr>
        <w:t>Тема 11</w:t>
      </w:r>
    </w:p>
    <w:p>
      <w:pPr>
        <w:pStyle w:val="Normal"/>
        <w:rPr/>
      </w:pPr>
      <w:r>
        <w:rPr>
          <w:rFonts w:cs="Arial" w:ascii="Arial" w:hAnsi="Arial"/>
          <w:sz w:val="14"/>
          <w:szCs w:val="14"/>
        </w:rPr>
        <w:t xml:space="preserve">За разлика от другите природни бедствия наводненията се поддават на прогнозиране в значителна степен. В мн случай може предварително да се определят времето,характерът и очакваните размери. В зависимост от причините,които ги предизвикват те се делят на 4  групи. </w:t>
      </w:r>
      <w:r>
        <w:rPr>
          <w:rFonts w:cs="Arial" w:ascii="Arial" w:hAnsi="Arial"/>
          <w:b/>
          <w:sz w:val="14"/>
          <w:szCs w:val="14"/>
          <w:u w:val="single"/>
        </w:rPr>
        <w:t>Към първа група</w:t>
      </w:r>
      <w:r>
        <w:rPr>
          <w:rFonts w:cs="Arial" w:ascii="Arial" w:hAnsi="Arial"/>
          <w:sz w:val="14"/>
          <w:szCs w:val="14"/>
        </w:rPr>
        <w:t xml:space="preserve"> спадат наводненията предизвикани от обилни дъждове или от обилно топене на снегове. </w:t>
      </w:r>
      <w:r>
        <w:rPr>
          <w:rFonts w:cs="Arial" w:ascii="Arial" w:hAnsi="Arial"/>
          <w:b/>
          <w:sz w:val="14"/>
          <w:szCs w:val="14"/>
          <w:u w:val="single"/>
        </w:rPr>
        <w:t>Към втора</w:t>
      </w:r>
      <w:r>
        <w:rPr>
          <w:rFonts w:cs="Arial" w:ascii="Arial" w:hAnsi="Arial"/>
          <w:sz w:val="14"/>
          <w:szCs w:val="14"/>
        </w:rPr>
        <w:t xml:space="preserve"> се отнасят тези които са възникнали от силни насрещни ветрове,те са характерни за морскирте крайбрежия и за устията на реките вливащи се в морето.Ветровете образуват големи морски вълни които често разрушават кейовете или повдигат нивата на реките.</w:t>
      </w:r>
      <w:r>
        <w:rPr>
          <w:rFonts w:cs="Arial" w:ascii="Arial" w:hAnsi="Arial"/>
          <w:b/>
          <w:sz w:val="14"/>
          <w:szCs w:val="14"/>
          <w:u w:val="single"/>
        </w:rPr>
        <w:t>Трета</w:t>
      </w:r>
      <w:r>
        <w:rPr>
          <w:rFonts w:cs="Arial" w:ascii="Arial" w:hAnsi="Arial"/>
          <w:sz w:val="14"/>
          <w:szCs w:val="14"/>
        </w:rPr>
        <w:t>-наводненията предизвикани от земетресения на дъното на водните басейни.</w:t>
      </w:r>
      <w:r>
        <w:rPr>
          <w:rFonts w:cs="Arial" w:ascii="Arial" w:hAnsi="Arial"/>
          <w:b/>
          <w:sz w:val="14"/>
          <w:szCs w:val="14"/>
          <w:u w:val="single"/>
        </w:rPr>
        <w:t xml:space="preserve"> Четвърта</w:t>
      </w:r>
      <w:r>
        <w:rPr>
          <w:rFonts w:cs="Arial" w:ascii="Arial" w:hAnsi="Arial"/>
          <w:sz w:val="14"/>
          <w:szCs w:val="14"/>
        </w:rPr>
        <w:t>- са тази при разрушаването на хидротехническите съоражения(язовирни стени,диги)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>При подаване на сиганал „наводнение” е необходимо гражданите да се евакуират по предварително набелязаните маршрути,да се отворят вратите на домашните животни. При невъзможност за евакуиране,хората да заемат най-високите етажи,покривите на сградите в които се намират.</w:t>
      </w:r>
    </w:p>
    <w:p>
      <w:pPr>
        <w:pStyle w:val="Normal"/>
        <w:rPr>
          <w:rFonts w:ascii="Arial" w:hAnsi="Arial" w:cs="Arial"/>
          <w:sz w:val="14"/>
          <w:szCs w:val="14"/>
          <w:lang w:val="en-US"/>
        </w:rPr>
      </w:pPr>
      <w:r>
        <w:rPr>
          <w:rFonts w:cs="Arial" w:ascii="Arial" w:hAnsi="Arial"/>
          <w:sz w:val="14"/>
          <w:szCs w:val="14"/>
        </w:rPr>
        <w:t xml:space="preserve">При пожарите- за да има горене са необходими в-во,което да гори,окислител,източник на възпламеняване. м/у тези три условия трябва да има качествена и количествена връзка. Това се отнася не само за горенето на газове и при прахови смеси,но и при твърдите тела при нагряването на които не се отделят пари и газове. Горимите в-ва могат да бъдат твърди,течни и газообразни,зависимост от състава и строежа твърдите се отнасят по различен начин към нагряване. При нагряване течните горивни в-ва се </w:t>
      </w:r>
    </w:p>
    <w:p>
      <w:pPr>
        <w:pStyle w:val="Normal"/>
        <w:rPr>
          <w:rFonts w:ascii="Arial" w:hAnsi="Arial" w:cs="Arial"/>
          <w:b/>
          <w:b/>
          <w:sz w:val="14"/>
          <w:szCs w:val="14"/>
          <w:u w:val="single"/>
        </w:rPr>
      </w:pPr>
      <w:r>
        <w:rPr>
          <w:rFonts w:cs="Arial" w:ascii="Arial" w:hAnsi="Arial"/>
          <w:b/>
          <w:sz w:val="14"/>
          <w:szCs w:val="14"/>
          <w:u w:val="single"/>
        </w:rPr>
        <w:t>Тема 12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 xml:space="preserve">Причинители на инфекциозни заболявания са патогенните(болестотворните) микроорганизми и техните токсини. </w:t>
      </w:r>
      <w:r>
        <w:rPr>
          <w:rFonts w:cs="Arial" w:ascii="Arial" w:hAnsi="Arial"/>
          <w:i/>
          <w:sz w:val="14"/>
          <w:szCs w:val="14"/>
        </w:rPr>
        <w:t>Бактериите</w:t>
      </w:r>
      <w:r>
        <w:rPr>
          <w:rFonts w:cs="Arial" w:ascii="Arial" w:hAnsi="Arial"/>
          <w:sz w:val="14"/>
          <w:szCs w:val="14"/>
        </w:rPr>
        <w:t xml:space="preserve"> са едноклетъчни микроорганизми от растителен произход. </w:t>
      </w:r>
      <w:r>
        <w:rPr>
          <w:rFonts w:cs="Arial" w:ascii="Arial" w:hAnsi="Arial"/>
          <w:i/>
          <w:sz w:val="14"/>
          <w:szCs w:val="14"/>
        </w:rPr>
        <w:t>Вирусите</w:t>
      </w:r>
      <w:r>
        <w:rPr>
          <w:rFonts w:cs="Arial" w:ascii="Arial" w:hAnsi="Arial"/>
          <w:sz w:val="14"/>
          <w:szCs w:val="14"/>
        </w:rPr>
        <w:t xml:space="preserve"> са най-малките представители на микроорганизмите. </w:t>
      </w:r>
      <w:r>
        <w:rPr>
          <w:rFonts w:cs="Arial" w:ascii="Arial" w:hAnsi="Arial"/>
          <w:i/>
          <w:sz w:val="14"/>
          <w:szCs w:val="14"/>
        </w:rPr>
        <w:t>Рикетсиите</w:t>
      </w:r>
      <w:r>
        <w:rPr>
          <w:rFonts w:cs="Arial" w:ascii="Arial" w:hAnsi="Arial"/>
          <w:sz w:val="14"/>
          <w:szCs w:val="14"/>
        </w:rPr>
        <w:t xml:space="preserve"> са микроорганизми, заемащи средно място между бактериите и вирусите. </w:t>
      </w:r>
      <w:r>
        <w:rPr>
          <w:rFonts w:cs="Arial" w:ascii="Arial" w:hAnsi="Arial"/>
          <w:i/>
          <w:sz w:val="14"/>
          <w:szCs w:val="14"/>
        </w:rPr>
        <w:t>Гъбичките</w:t>
      </w:r>
      <w:r>
        <w:rPr>
          <w:rFonts w:cs="Arial" w:ascii="Arial" w:hAnsi="Arial"/>
          <w:sz w:val="14"/>
          <w:szCs w:val="14"/>
        </w:rPr>
        <w:t xml:space="preserve"> са микроорганизми от растителен произход, като бактериите, но се различават по начина на размножаване и по някои биологични свойства. Други: токсини, спорообразуване, отделяне на ензими, отделяне на токсични субстанции. </w:t>
      </w:r>
      <w:r>
        <w:rPr>
          <w:rFonts w:cs="Arial" w:ascii="Arial" w:hAnsi="Arial"/>
          <w:sz w:val="14"/>
          <w:szCs w:val="14"/>
          <w:u w:val="single"/>
        </w:rPr>
        <w:t>Вирусни хепатити</w:t>
      </w:r>
      <w:r>
        <w:rPr>
          <w:rFonts w:cs="Arial" w:ascii="Arial" w:hAnsi="Arial"/>
          <w:sz w:val="14"/>
          <w:szCs w:val="14"/>
        </w:rPr>
        <w:t xml:space="preserve">-те са група остри инфекциозни болести, протичащи с интоксикации с или без жълтеница, предимно със засягане на черния дроб и с прояви от страна на други органи и системи. Има четири вида вирусен хепатит: А, Б, нито А нито Б и делта хепатит. Източник на заразата са болните и заразоносителите. При хепатит Б вирусоносителството продължава до 5 години. За хепатит А заразяването е предимно по фекално-орален и въздушно-капков път. А за хепатит Б – полов път, контактно-битов, майка-дете. </w:t>
      </w:r>
      <w:r>
        <w:rPr>
          <w:rFonts w:cs="Arial" w:ascii="Arial" w:hAnsi="Arial"/>
          <w:sz w:val="14"/>
          <w:szCs w:val="14"/>
          <w:u w:val="single"/>
        </w:rPr>
        <w:t>Грип</w:t>
      </w:r>
      <w:r>
        <w:rPr>
          <w:rFonts w:cs="Arial" w:ascii="Arial" w:hAnsi="Arial"/>
          <w:sz w:val="14"/>
          <w:szCs w:val="14"/>
        </w:rPr>
        <w:t xml:space="preserve">-той е остра форма на инфекция с изразена обща интокцикация,засягане на дихателната система, капково предаване и епидеми1но разпространение. Източник на заразата е човекът. Възможно е и заразяване чрез предмети от бита, както и домашните животни. Възприемчивостта към грипа е почти абсолютна. Най-често заболяването води до пневмония и сърдечно-съдови увреждания. </w:t>
      </w:r>
      <w:r>
        <w:rPr>
          <w:rFonts w:cs="Arial" w:ascii="Arial" w:hAnsi="Arial"/>
          <w:sz w:val="14"/>
          <w:szCs w:val="14"/>
          <w:u w:val="single"/>
        </w:rPr>
        <w:t>Петнист тиф</w:t>
      </w:r>
      <w:r>
        <w:rPr>
          <w:rFonts w:cs="Arial" w:ascii="Arial" w:hAnsi="Arial"/>
          <w:sz w:val="14"/>
          <w:szCs w:val="14"/>
        </w:rPr>
        <w:t>- протича с токсиинфекциозен синдром, обрив. Отнася се към особено опасните инфекции. Източник на заразата е болният човек. При смучене на кръв от болен въшките се инфектират и остават</w:t>
      </w:r>
    </w:p>
    <w:p>
      <w:pPr>
        <w:pStyle w:val="Normal"/>
        <w:rPr>
          <w:rFonts w:ascii="Arial" w:hAnsi="Arial" w:cs="Arial"/>
          <w:sz w:val="14"/>
          <w:szCs w:val="14"/>
          <w:lang w:val="en-US"/>
        </w:rPr>
      </w:pPr>
      <w:r>
        <w:rPr>
          <w:rFonts w:cs="Arial" w:ascii="Arial" w:hAnsi="Arial"/>
          <w:sz w:val="14"/>
          <w:szCs w:val="14"/>
          <w:lang w:val="en-US"/>
        </w:rPr>
      </w:r>
    </w:p>
    <w:p>
      <w:pPr>
        <w:pStyle w:val="Normal"/>
        <w:rPr>
          <w:rFonts w:ascii="Arial" w:hAnsi="Arial" w:cs="Arial"/>
          <w:b/>
          <w:b/>
          <w:sz w:val="14"/>
          <w:szCs w:val="14"/>
          <w:u w:val="single"/>
        </w:rPr>
      </w:pPr>
      <w:r>
        <w:rPr>
          <w:rFonts w:cs="Arial" w:ascii="Arial" w:hAnsi="Arial"/>
          <w:b/>
          <w:sz w:val="14"/>
          <w:szCs w:val="14"/>
          <w:u w:val="single"/>
        </w:rPr>
        <w:t>Тема 13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 xml:space="preserve">Наред с частните екологични науки, съществува и обща екология. Тя изучава общите закономерности на развитието на организмовите съобщества, които включват взаимното влияние на факторите на средата върху организмите и функционалната структура на екосистемите, кръговрата на веществата, потока на енергия. По-важни концепции в екологията са: фотосинтеза, равнища на организация на живата материя, кръговрат на елементите, хранителни вериги, диапазон на поносимост, хранителни мрежи и екологични пирамиди, диапазон на поносимост, криви на растежа на популациите и механизмите, регулиращи тяхната численост. </w:t>
      </w:r>
      <w:r>
        <w:rPr>
          <w:rFonts w:cs="Arial" w:ascii="Arial" w:hAnsi="Arial"/>
          <w:sz w:val="14"/>
          <w:szCs w:val="14"/>
          <w:u w:val="single"/>
        </w:rPr>
        <w:t>Кръговрат на веществата</w:t>
      </w:r>
      <w:r>
        <w:rPr>
          <w:rFonts w:cs="Arial" w:ascii="Arial" w:hAnsi="Arial"/>
          <w:sz w:val="14"/>
          <w:szCs w:val="14"/>
        </w:rPr>
        <w:t xml:space="preserve">-Съществуват около 92 химични елемента. Те непрекъснато преминават от неживата среда в биомасата на живите организми, а оттам-наново в абиотичния резервоар по една кръгова схема. </w:t>
      </w:r>
      <w:r>
        <w:rPr>
          <w:rFonts w:cs="Arial" w:ascii="Arial" w:hAnsi="Arial"/>
          <w:sz w:val="14"/>
          <w:szCs w:val="14"/>
          <w:u w:val="single"/>
        </w:rPr>
        <w:t>Кръговрат на азота</w:t>
      </w:r>
      <w:r>
        <w:rPr>
          <w:rFonts w:cs="Arial" w:ascii="Arial" w:hAnsi="Arial"/>
          <w:sz w:val="14"/>
          <w:szCs w:val="14"/>
        </w:rPr>
        <w:t xml:space="preserve">-Да проследим пътя на асота от пшеничното зърно до човека. Растението адсорбира соли в корените си. След химични реакции азотът се включва в характерни за пшеницата белтъчни молекули. Когато се консумират от човека, те се разграждат на аминокиселини под действието на храносмилателните ензими и отново се „сглобяват” в характерни за човека белтъчини. </w:t>
      </w:r>
      <w:r>
        <w:rPr>
          <w:rFonts w:cs="Arial" w:ascii="Arial" w:hAnsi="Arial"/>
          <w:sz w:val="14"/>
          <w:szCs w:val="14"/>
          <w:u w:val="single"/>
        </w:rPr>
        <w:t>Кръговрат на въглерода</w:t>
      </w:r>
      <w:r>
        <w:rPr>
          <w:rFonts w:cs="Arial" w:ascii="Arial" w:hAnsi="Arial"/>
          <w:sz w:val="14"/>
          <w:szCs w:val="14"/>
        </w:rPr>
        <w:t xml:space="preserve">-основно се съдържа в атмосферата. </w:t>
      </w:r>
      <w:r>
        <w:rPr>
          <w:rFonts w:cs="Arial" w:ascii="Arial" w:hAnsi="Arial"/>
          <w:sz w:val="14"/>
          <w:szCs w:val="14"/>
          <w:u w:val="single"/>
        </w:rPr>
        <w:t>Хранителни вериги</w:t>
      </w:r>
      <w:r>
        <w:rPr>
          <w:rFonts w:cs="Arial" w:ascii="Arial" w:hAnsi="Arial"/>
          <w:sz w:val="14"/>
          <w:szCs w:val="14"/>
        </w:rPr>
        <w:t>,</w:t>
      </w:r>
      <w:r>
        <w:rPr>
          <w:rFonts w:cs="Arial" w:ascii="Arial" w:hAnsi="Arial"/>
          <w:sz w:val="14"/>
          <w:szCs w:val="14"/>
          <w:u w:val="single"/>
        </w:rPr>
        <w:t xml:space="preserve"> хранителни мрежи</w:t>
      </w:r>
      <w:r>
        <w:rPr>
          <w:rFonts w:cs="Arial" w:ascii="Arial" w:hAnsi="Arial"/>
          <w:sz w:val="14"/>
          <w:szCs w:val="14"/>
        </w:rPr>
        <w:t xml:space="preserve">, </w:t>
      </w:r>
      <w:r>
        <w:rPr>
          <w:rFonts w:cs="Arial" w:ascii="Arial" w:hAnsi="Arial"/>
          <w:sz w:val="14"/>
          <w:szCs w:val="14"/>
          <w:u w:val="single"/>
        </w:rPr>
        <w:t>екологични пирамиди</w:t>
      </w:r>
      <w:r>
        <w:rPr>
          <w:rFonts w:cs="Arial" w:ascii="Arial" w:hAnsi="Arial"/>
          <w:sz w:val="14"/>
          <w:szCs w:val="14"/>
        </w:rPr>
        <w:t xml:space="preserve">: </w:t>
      </w:r>
      <w:r>
        <w:rPr>
          <w:rFonts w:cs="Arial" w:ascii="Arial" w:hAnsi="Arial"/>
          <w:i/>
          <w:sz w:val="14"/>
          <w:szCs w:val="14"/>
        </w:rPr>
        <w:t>пирамида на числеността, пирамида на биомасата, пирамида на енергията</w:t>
      </w:r>
      <w:r>
        <w:rPr>
          <w:rFonts w:cs="Arial" w:ascii="Arial" w:hAnsi="Arial"/>
          <w:sz w:val="14"/>
          <w:szCs w:val="14"/>
        </w:rPr>
        <w:t>. Основни методи за научни изследвания в екологията са; наблюдение в природата, експеримент в природата и в лабораторията и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>се освобождава 4/5 от цялата сеизмична енергия на земята,обгражда Тихия океан, вторият започва от Канарските острови,преминава през Средиземно море,Мала Азия,Кавказ,Хималайте и се свързва с Тихия океан. Третият пояс очертава от подводните планини на Атлантическия океан. Балканският полуостров попада във вторият пояс.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>Силата на земетресенията се оценява на често по степента на интензивност,по ефектите които предизвикват. Приети са 2 скали едната е на Рихтер,а др-та е на Медведев-Шпоинхойер-Карник,която е 12 степени. Ще опиша 2рата скала от 12 степени:</w:t>
      </w:r>
    </w:p>
    <w:p>
      <w:pPr>
        <w:pStyle w:val="Normal"/>
        <w:rPr/>
      </w:pPr>
      <w:r>
        <w:rPr>
          <w:rFonts w:cs="Arial" w:ascii="Arial" w:hAnsi="Arial"/>
          <w:b/>
          <w:sz w:val="14"/>
          <w:szCs w:val="14"/>
          <w:u w:val="single"/>
        </w:rPr>
        <w:t>Първа степен</w:t>
      </w:r>
      <w:r>
        <w:rPr>
          <w:rFonts w:cs="Arial" w:ascii="Arial" w:hAnsi="Arial"/>
          <w:sz w:val="14"/>
          <w:szCs w:val="14"/>
        </w:rPr>
        <w:t xml:space="preserve">-земетресението е слабо,не се усеща от хората. </w:t>
      </w:r>
      <w:r>
        <w:rPr>
          <w:rFonts w:cs="Arial" w:ascii="Arial" w:hAnsi="Arial"/>
          <w:b/>
          <w:sz w:val="14"/>
          <w:szCs w:val="14"/>
          <w:u w:val="single"/>
        </w:rPr>
        <w:t>При втора</w:t>
      </w:r>
      <w:r>
        <w:rPr>
          <w:rFonts w:cs="Arial" w:ascii="Arial" w:hAnsi="Arial"/>
          <w:sz w:val="14"/>
          <w:szCs w:val="14"/>
        </w:rPr>
        <w:t xml:space="preserve">-леко разтърсване може да се усети само на по-високите етажи. </w:t>
      </w:r>
      <w:r>
        <w:rPr>
          <w:rFonts w:cs="Arial" w:ascii="Arial" w:hAnsi="Arial"/>
          <w:b/>
          <w:sz w:val="14"/>
          <w:szCs w:val="14"/>
          <w:u w:val="single"/>
        </w:rPr>
        <w:t>Трета</w:t>
      </w:r>
      <w:r>
        <w:rPr>
          <w:rFonts w:cs="Arial" w:ascii="Arial" w:hAnsi="Arial"/>
          <w:sz w:val="14"/>
          <w:szCs w:val="14"/>
        </w:rPr>
        <w:t>-усещането е същото,само че по-осезаемо</w:t>
      </w:r>
      <w:r>
        <w:rPr>
          <w:rFonts w:cs="Arial" w:ascii="Arial" w:hAnsi="Arial"/>
          <w:b/>
          <w:sz w:val="14"/>
          <w:szCs w:val="14"/>
          <w:u w:val="single"/>
        </w:rPr>
        <w:t>. Четвърта-</w:t>
      </w:r>
      <w:r>
        <w:rPr>
          <w:rFonts w:cs="Arial" w:ascii="Arial" w:hAnsi="Arial"/>
          <w:sz w:val="14"/>
          <w:szCs w:val="14"/>
        </w:rPr>
        <w:t xml:space="preserve"> усеща се от по-вечето хора в по-високите сгради.</w:t>
      </w:r>
      <w:r>
        <w:rPr>
          <w:rFonts w:cs="Arial" w:ascii="Arial" w:hAnsi="Arial"/>
          <w:b/>
          <w:sz w:val="14"/>
          <w:szCs w:val="14"/>
          <w:u w:val="single"/>
        </w:rPr>
        <w:t>Пета</w:t>
      </w:r>
      <w:r>
        <w:rPr>
          <w:rFonts w:cs="Arial" w:ascii="Arial" w:hAnsi="Arial"/>
          <w:sz w:val="14"/>
          <w:szCs w:val="14"/>
        </w:rPr>
        <w:t>-трусът се усеща в високи построики и от хора намиращи се навън.</w:t>
      </w:r>
      <w:r>
        <w:rPr>
          <w:rFonts w:cs="Arial" w:ascii="Arial" w:hAnsi="Arial"/>
          <w:b/>
          <w:sz w:val="14"/>
          <w:szCs w:val="14"/>
          <w:u w:val="single"/>
        </w:rPr>
        <w:t>Шеста-</w:t>
      </w:r>
      <w:r>
        <w:rPr>
          <w:rFonts w:cs="Arial" w:ascii="Arial" w:hAnsi="Arial"/>
          <w:sz w:val="14"/>
          <w:szCs w:val="14"/>
        </w:rPr>
        <w:t>усеща се от всички,вътре и на открито,някои хора губят равновесие</w:t>
      </w:r>
      <w:r>
        <w:rPr>
          <w:rFonts w:cs="Arial" w:ascii="Arial" w:hAnsi="Arial"/>
          <w:b/>
          <w:sz w:val="14"/>
          <w:szCs w:val="14"/>
          <w:u w:val="single"/>
        </w:rPr>
        <w:t>.Седма</w:t>
      </w:r>
      <w:r>
        <w:rPr>
          <w:rFonts w:cs="Arial" w:ascii="Arial" w:hAnsi="Arial"/>
          <w:sz w:val="14"/>
          <w:szCs w:val="14"/>
        </w:rPr>
        <w:t xml:space="preserve">-повреждат се сгради,във водните басейни се образуват вълни. </w:t>
      </w:r>
      <w:r>
        <w:rPr>
          <w:rFonts w:cs="Arial" w:ascii="Arial" w:hAnsi="Arial"/>
          <w:b/>
          <w:sz w:val="14"/>
          <w:szCs w:val="14"/>
          <w:u w:val="single"/>
        </w:rPr>
        <w:t>Осма</w:t>
      </w:r>
      <w:r>
        <w:rPr>
          <w:rFonts w:cs="Arial" w:ascii="Arial" w:hAnsi="Arial"/>
          <w:sz w:val="14"/>
          <w:szCs w:val="14"/>
        </w:rPr>
        <w:t xml:space="preserve">-разрушават се здания,отчупват се клони от дърветата,появяват се пукнатини по пътните платна. </w:t>
      </w:r>
      <w:r>
        <w:rPr>
          <w:rFonts w:cs="Arial" w:ascii="Arial" w:hAnsi="Arial"/>
          <w:b/>
          <w:sz w:val="14"/>
          <w:szCs w:val="14"/>
          <w:u w:val="single"/>
        </w:rPr>
        <w:t>Девета</w:t>
      </w:r>
      <w:r>
        <w:rPr>
          <w:rFonts w:cs="Arial" w:ascii="Arial" w:hAnsi="Arial"/>
          <w:sz w:val="14"/>
          <w:szCs w:val="14"/>
        </w:rPr>
        <w:t xml:space="preserve">-общи разрушения по сградите,някои извори бликват или пресъхват. </w:t>
      </w:r>
      <w:r>
        <w:rPr>
          <w:rFonts w:cs="Arial" w:ascii="Arial" w:hAnsi="Arial"/>
          <w:b/>
          <w:sz w:val="14"/>
          <w:szCs w:val="14"/>
          <w:u w:val="single"/>
        </w:rPr>
        <w:t>Десета-</w:t>
      </w:r>
      <w:r>
        <w:rPr>
          <w:rFonts w:cs="Arial" w:ascii="Arial" w:hAnsi="Arial"/>
          <w:sz w:val="14"/>
          <w:szCs w:val="14"/>
        </w:rPr>
        <w:t>общи големи повреди по сградите и улиците,големи пукнатини по улиците близо метър,активизират се свлачища.</w:t>
      </w:r>
      <w:r>
        <w:rPr>
          <w:rFonts w:cs="Arial" w:ascii="Arial" w:hAnsi="Arial"/>
          <w:b/>
          <w:sz w:val="14"/>
          <w:szCs w:val="14"/>
          <w:u w:val="single"/>
        </w:rPr>
        <w:t>Единадесета</w:t>
      </w:r>
      <w:r>
        <w:rPr>
          <w:rFonts w:cs="Arial" w:ascii="Arial" w:hAnsi="Arial"/>
          <w:sz w:val="14"/>
          <w:szCs w:val="14"/>
        </w:rPr>
        <w:t>-земетресението е унищожително,срутват се големи скални маси.</w:t>
      </w:r>
      <w:r>
        <w:rPr>
          <w:rFonts w:cs="Arial" w:ascii="Arial" w:hAnsi="Arial"/>
          <w:b/>
          <w:sz w:val="14"/>
          <w:szCs w:val="14"/>
          <w:u w:val="single"/>
        </w:rPr>
        <w:t>Дванадесета</w:t>
      </w:r>
      <w:r>
        <w:rPr>
          <w:rFonts w:cs="Arial" w:ascii="Arial" w:hAnsi="Arial"/>
          <w:sz w:val="14"/>
          <w:szCs w:val="14"/>
        </w:rPr>
        <w:t>-земетресението е катастрофално-всички сгради се разрушават образуват се водопади.</w:t>
      </w:r>
    </w:p>
    <w:p>
      <w:pPr>
        <w:pStyle w:val="Normal"/>
        <w:rPr>
          <w:rFonts w:ascii="Arial" w:hAnsi="Arial" w:cs="Arial"/>
          <w:sz w:val="14"/>
          <w:szCs w:val="14"/>
          <w:lang w:val="en-US"/>
        </w:rPr>
      </w:pPr>
      <w:r>
        <w:rPr>
          <w:rFonts w:cs="Arial" w:ascii="Arial" w:hAnsi="Arial"/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>изпаряват,а някои се окисляват. Важна роля за поддъражане на горенето  е пламъкът ,обемът в които става химическото взаймодеиствие м/у реагиращите в-ва. Пламъкът се характеризира с височина,цвят и темепература. Височината му зависи от скоростта на изпарението и от количеството на горимите газове и пари. Цветът му зависи от процентното съдържание на кислороди и водород. По него могат да се определят горящите материали. Температурата при горене зависи главно от топлината отделяща се при изгаряне на в-вата и от скоростта на изгаряне. По горимост в-вата и материалите се разделят на няколко групи. Едно от тях е негорими- неспособни да горят и да разпространяват горенето,Трудно горими са тези,които горят и объгляват само в зоната на източника на възникването,а след отсраняването му не горят и не разпространяват горенето. Лесно възпламеняващи се са с повишена пожарна опасност,запалват се лесно от кратковременно действие на сравнително слаби източници и помагат за бързото разпространения на пожара. При гасенето на пожари се ползват различни средства,които се наричат огнегасители. Такива са противопожарни помпи,пожарогасители,пожарогасителни инсталации. Пожарогасителите са няколко вида,такива с въглероден диоксид,и такива деиставащи с химическа пяна,с химически прахове и др.</w:t>
      </w:r>
    </w:p>
    <w:p>
      <w:pPr>
        <w:pStyle w:val="Normal"/>
        <w:rPr>
          <w:rFonts w:ascii="Arial" w:hAnsi="Arial" w:cs="Arial"/>
          <w:sz w:val="14"/>
          <w:szCs w:val="14"/>
          <w:lang w:val="en-US"/>
        </w:rPr>
      </w:pPr>
      <w:r>
        <w:rPr>
          <w:rFonts w:cs="Arial" w:ascii="Arial" w:hAnsi="Arial"/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>
          <w:sz w:val="14"/>
          <w:szCs w:val="14"/>
          <w:lang w:val="en-US"/>
        </w:rPr>
      </w:pPr>
      <w:r>
        <w:rPr>
          <w:sz w:val="14"/>
          <w:szCs w:val="14"/>
          <w:lang w:val="en-US"/>
        </w:rPr>
      </w:r>
    </w:p>
    <w:p>
      <w:pPr>
        <w:pStyle w:val="Normal"/>
        <w:rPr/>
      </w:pPr>
      <w:r>
        <w:rPr>
          <w:rFonts w:cs="Arial" w:ascii="Arial" w:hAnsi="Arial"/>
          <w:sz w:val="14"/>
          <w:szCs w:val="14"/>
        </w:rPr>
        <w:t>заразени 5-10. С</w:t>
      </w:r>
    </w:p>
    <w:p>
      <w:pPr>
        <w:pStyle w:val="Normal"/>
        <w:rPr/>
      </w:pPr>
      <w:r>
        <w:rPr>
          <w:rFonts w:cs="Arial" w:ascii="Arial" w:hAnsi="Arial"/>
          <w:sz w:val="14"/>
          <w:szCs w:val="14"/>
        </w:rPr>
        <w:t xml:space="preserve">изпражненията си те отделят рикетсии. Заразяването става, като при смучене на кръв от незаразен човек въшките предизвикват сърбеж и при разчесване причинителят се втрива в кожата. </w:t>
      </w:r>
      <w:r>
        <w:rPr>
          <w:rFonts w:cs="Arial" w:ascii="Arial" w:hAnsi="Arial"/>
          <w:sz w:val="14"/>
          <w:szCs w:val="14"/>
          <w:u w:val="single"/>
        </w:rPr>
        <w:t>СПИН</w:t>
      </w:r>
      <w:r>
        <w:rPr>
          <w:rFonts w:cs="Arial" w:ascii="Arial" w:hAnsi="Arial"/>
          <w:sz w:val="14"/>
          <w:szCs w:val="14"/>
        </w:rPr>
        <w:t>-Източник на заразата е човекът-болен или здрав виросоносител. Вирусът се намира в половите секрети, кръвта, в кърмата и съвсем малко в слюнката и сълзите. Основни механизми за пренасяне на заразата са: полов път-70%, кръвен път, вертикален-майка-дете. Възприемчивостта е всеобща. Инфекциозният процес е разнообразен и включва следните форми: ранен първоначален клиничен комплекс, безсимптомна фаза, фаза на имунен дефицит генерализирана лимфодулонатия, СПИН-свързан комплекс и разгърната клинична форма на инфекцията.</w:t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</w:r>
    </w:p>
    <w:p>
      <w:pPr>
        <w:pStyle w:val="Normal"/>
        <w:rPr>
          <w:rFonts w:ascii="Arial" w:hAnsi="Arial" w:cs="Arial"/>
          <w:sz w:val="14"/>
          <w:szCs w:val="14"/>
        </w:rPr>
      </w:pPr>
      <w:r>
        <w:rPr>
          <w:rFonts w:cs="Arial" w:ascii="Arial" w:hAnsi="Arial"/>
          <w:sz w:val="14"/>
          <w:szCs w:val="14"/>
        </w:rPr>
        <w:t xml:space="preserve">моделиране. </w:t>
      </w:r>
      <w:r>
        <w:rPr>
          <w:rFonts w:cs="Arial" w:ascii="Arial" w:hAnsi="Arial"/>
          <w:sz w:val="14"/>
          <w:szCs w:val="14"/>
          <w:u w:val="single"/>
        </w:rPr>
        <w:t>Наблюдение в природата</w:t>
      </w:r>
      <w:r>
        <w:rPr>
          <w:rFonts w:cs="Arial" w:ascii="Arial" w:hAnsi="Arial"/>
          <w:sz w:val="14"/>
          <w:szCs w:val="14"/>
        </w:rPr>
        <w:t xml:space="preserve">-най-старият и широко разпространен метод. Наблюдателят отразява процеси, които се извършват в екосистемите, без да се намесва в тях. </w:t>
      </w:r>
      <w:r>
        <w:rPr>
          <w:rFonts w:cs="Arial" w:ascii="Arial" w:hAnsi="Arial"/>
          <w:sz w:val="14"/>
          <w:szCs w:val="14"/>
          <w:u w:val="single"/>
        </w:rPr>
        <w:t>Експериментът</w:t>
      </w:r>
      <w:r>
        <w:rPr>
          <w:rFonts w:cs="Arial" w:ascii="Arial" w:hAnsi="Arial"/>
          <w:sz w:val="14"/>
          <w:szCs w:val="14"/>
        </w:rPr>
        <w:t xml:space="preserve"> предполага намесата на изследователя, при която той променя някои от условията в екосистемата. Тези условия могат да бъдат контролирани и неконтролирани. При </w:t>
      </w:r>
      <w:r>
        <w:rPr>
          <w:rFonts w:cs="Arial" w:ascii="Arial" w:hAnsi="Arial"/>
          <w:sz w:val="14"/>
          <w:szCs w:val="14"/>
          <w:u w:val="single"/>
        </w:rPr>
        <w:t>моделирането</w:t>
      </w:r>
      <w:r>
        <w:rPr>
          <w:rFonts w:cs="Arial" w:ascii="Arial" w:hAnsi="Arial"/>
          <w:sz w:val="14"/>
          <w:szCs w:val="14"/>
        </w:rPr>
        <w:t xml:space="preserve"> изследователят се стреми да създаде модел, свойствата на който могат по-лесно да се изучат, а резултатите с известно приближение да се приложат към оригинала. </w:t>
      </w:r>
      <w:r>
        <w:rPr>
          <w:rFonts w:cs="Arial" w:ascii="Arial" w:hAnsi="Arial"/>
          <w:i/>
          <w:sz w:val="14"/>
          <w:szCs w:val="14"/>
        </w:rPr>
        <w:t>Реалният модел</w:t>
      </w:r>
      <w:r>
        <w:rPr>
          <w:rFonts w:cs="Arial" w:ascii="Arial" w:hAnsi="Arial"/>
          <w:sz w:val="14"/>
          <w:szCs w:val="14"/>
        </w:rPr>
        <w:t xml:space="preserve"> притежава характерните черти на оригинала. </w:t>
      </w:r>
      <w:r>
        <w:rPr>
          <w:rFonts w:cs="Arial" w:ascii="Arial" w:hAnsi="Arial"/>
          <w:i/>
          <w:sz w:val="14"/>
          <w:szCs w:val="14"/>
        </w:rPr>
        <w:t>Идеалният модел</w:t>
      </w:r>
      <w:r>
        <w:rPr>
          <w:rFonts w:cs="Arial" w:ascii="Arial" w:hAnsi="Arial"/>
          <w:sz w:val="14"/>
          <w:szCs w:val="14"/>
        </w:rPr>
        <w:t xml:space="preserve"> може да бъде концептуален(графичен) или математичен. Концептуалният модел се изразява най-често чрез схеми, таблици, графики. Математичните модели се изразяват чрез математични символи.</w:t>
      </w:r>
    </w:p>
    <w:sectPr>
      <w:type w:val="nextPage"/>
      <w:pgSz w:w="11906" w:h="16838"/>
      <w:pgMar w:left="1134" w:right="1418" w:header="0" w:top="1134" w:footer="0" w:bottom="1418" w:gutter="0"/>
      <w:pgNumType w:fmt="decimal"/>
      <w:cols w:num="4" w:space="1014" w:equalWidth="true" w:sep="false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7</TotalTime>
  <Application>LibreOffice/6.3.4.2.0$Linux_X86_64 LibreOffice_project/30$Build-2</Application>
  <Pages>2</Pages>
  <Words>1410</Words>
  <Characters>8981</Characters>
  <CharactersWithSpaces>10378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2010-01-02T20:42:00Z</dcterms:created>
  <dc:creator>hrisi </dc:creator>
  <dc:description/>
  <cp:keywords/>
  <dc:language>en-US</dc:language>
  <cp:lastModifiedBy>hrisi </cp:lastModifiedBy>
  <dcterms:modified xsi:type="dcterms:W3CDTF">2010-01-02T20:50:00Z</dcterms:modified>
  <cp:revision>2</cp:revision>
  <dc:subject/>
  <dc:title/>
</cp:coreProperties>
</file>